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</w:rPr>
        <w:drawing>
          <wp:inline distB="114300" distT="114300" distL="114300" distR="114300">
            <wp:extent cx="2405063" cy="6146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614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   </w:t>
      </w: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Comunicado de Prensa </w:t>
      </w:r>
    </w:p>
    <w:p w:rsidR="00000000" w:rsidDel="00000000" w:rsidP="00000000" w:rsidRDefault="00000000" w:rsidRPr="00000000" w14:paraId="00000003">
      <w:pPr>
        <w:jc w:val="right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Campaña Cinematográfica Otoño/Invierno 2019 de Miu Miu</w:t>
      </w:r>
    </w:p>
    <w:p w:rsidR="00000000" w:rsidDel="00000000" w:rsidP="00000000" w:rsidRDefault="00000000" w:rsidRPr="00000000" w14:paraId="00000006">
      <w:pPr>
        <w:jc w:val="center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Bodoni" w:cs="Bodoni" w:eastAsia="Bodoni" w:hAnsi="Bodoni"/>
          <w:i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i w:val="1"/>
          <w:color w:val="222222"/>
          <w:highlight w:val="white"/>
          <w:rtl w:val="0"/>
        </w:rPr>
        <w:t xml:space="preserve">Paws Up</w:t>
      </w:r>
    </w:p>
    <w:p w:rsidR="00000000" w:rsidDel="00000000" w:rsidP="00000000" w:rsidRDefault="00000000" w:rsidRPr="00000000" w14:paraId="00000008">
      <w:pPr>
        <w:jc w:val="left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Ciudad de México a 30 de agosto del 2019– 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Un grupo interconectado en un viaje de descubrimiento - de diferentes lugares, de diferentes identidades. La campaña publicitaria Otoño/Invierno 2019 de </w:t>
      </w: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se basa en la exploración de la juventud y la naturaleza. Se trata de un sentido dinámico de la aventura y la libertad, de la pasión por los viajes, de la búsqueda de nuevas experiencias.</w:t>
      </w:r>
    </w:p>
    <w:p w:rsidR="00000000" w:rsidDel="00000000" w:rsidP="00000000" w:rsidRDefault="00000000" w:rsidRPr="00000000" w14:paraId="0000000A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Imágenes fijas y en movimiento capturadas por Eddie 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Wrey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muestran a estas mujeres mientras deambulan por el rancho Paws Up en lo profundo del campirano estado de Montana - pero las imágenes hablan en plural, sin limitaciones ni límites. Es un paisaje universal de cielos abiertos, amplios horizontes, infinitas posibilidades de paisajes y campos idílicos de inmersión en la naturaleza y de fuerza numérica. Camufladas en camuflaje, puestas sobre panoramas rurales de campo y bosque iluminados por el primer rubor del verano, estas imágenes expresan un anhelo de fuga, un giro hacia lo natural, de una libertad.</w:t>
      </w:r>
    </w:p>
    <w:p w:rsidR="00000000" w:rsidDel="00000000" w:rsidP="00000000" w:rsidRDefault="00000000" w:rsidRPr="00000000" w14:paraId="0000000C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El elenco son un grupo de mujeres jóvenes polifacéticas que, sin embargo, tienen una historia, un pasado y un carácter. Ellas son Adut Akech, Jean Campbell, Abby Champion, Tang He, Meghan Roche, Aliet Sarah y Hailey Rhode Bieber. Juntas, evocan la noción de una nueva pandilla </w:t>
      </w: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, una verdadera hermandad.</w:t>
      </w:r>
    </w:p>
    <w:p w:rsidR="00000000" w:rsidDel="00000000" w:rsidP="00000000" w:rsidRDefault="00000000" w:rsidRPr="00000000" w14:paraId="0000000E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El espíritu de este grupo de mujeres, de sus historias compartidas y relaciones, se expresa a través de fotografías compuestas como </w:t>
      </w:r>
      <w:r w:rsidDel="00000000" w:rsidR="00000000" w:rsidRPr="00000000">
        <w:rPr>
          <w:rFonts w:ascii="Bodoni" w:cs="Bodoni" w:eastAsia="Bodoni" w:hAnsi="Bodoni"/>
          <w:i w:val="1"/>
          <w:color w:val="222222"/>
          <w:highlight w:val="white"/>
          <w:rtl w:val="0"/>
        </w:rPr>
        <w:t xml:space="preserve">snapshots 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espontáneas, capturando momentos de unión íntimos, de conexiones forjadas, trazando una búsqueda en constante evolución. Son una comunidad en uno, a su vez en comunión con la Madre Naturaleza. Su confianza y su soberanía es protagonista.</w:t>
      </w:r>
    </w:p>
    <w:p w:rsidR="00000000" w:rsidDel="00000000" w:rsidP="00000000" w:rsidRDefault="00000000" w:rsidRPr="00000000" w14:paraId="00000010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disponible en: </w:t>
      </w:r>
    </w:p>
    <w:p w:rsidR="00000000" w:rsidDel="00000000" w:rsidP="00000000" w:rsidRDefault="00000000" w:rsidRPr="00000000" w14:paraId="00000012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doni" w:cs="Bodoni" w:eastAsia="Bodoni" w:hAnsi="Bodoni"/>
          <w:b w:val="1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i w:val="1"/>
          <w:highlight w:val="white"/>
          <w:rtl w:val="0"/>
        </w:rPr>
        <w:t xml:space="preserve">Boutique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 </w:t>
      </w:r>
      <w:r w:rsidDel="00000000" w:rsidR="00000000" w:rsidRPr="00000000">
        <w:rPr>
          <w:rFonts w:ascii="Bodoni" w:cs="Bodoni" w:eastAsia="Bodoni" w:hAnsi="Bodoni"/>
          <w:b w:val="1"/>
          <w:highlight w:val="white"/>
          <w:rtl w:val="0"/>
        </w:rPr>
        <w:t xml:space="preserve">de El Palacio de Hierro | Polanco </w:t>
      </w:r>
    </w:p>
    <w:p w:rsidR="00000000" w:rsidDel="00000000" w:rsidP="00000000" w:rsidRDefault="00000000" w:rsidRPr="00000000" w14:paraId="00000014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Lunes a Domingo de 11:00 am a 9:00 pm</w:t>
      </w:r>
    </w:p>
    <w:p w:rsidR="00000000" w:rsidDel="00000000" w:rsidP="00000000" w:rsidRDefault="00000000" w:rsidRPr="00000000" w14:paraId="00000015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Av Moliere 222,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Polanco, Polanco II Secc,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11550 Ciudad de México,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Tel.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01 55 5282 0527</w:t>
      </w:r>
    </w:p>
    <w:p w:rsidR="00000000" w:rsidDel="00000000" w:rsidP="00000000" w:rsidRDefault="00000000" w:rsidRPr="00000000" w14:paraId="00000019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Saks Fifth Avenue | Santa Fe</w:t>
      </w:r>
    </w:p>
    <w:p w:rsidR="00000000" w:rsidDel="00000000" w:rsidP="00000000" w:rsidRDefault="00000000" w:rsidRPr="00000000" w14:paraId="0000001C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Lunes a Viernes de 11:00 am a 9:00 pm</w:t>
      </w:r>
    </w:p>
    <w:p w:rsidR="00000000" w:rsidDel="00000000" w:rsidP="00000000" w:rsidRDefault="00000000" w:rsidRPr="00000000" w14:paraId="0000001D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Sábado de 11:00 am a 10:00 pm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Domingo de 11:00 am a 9:00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Mina la Mexicana 3800,</w:t>
      </w:r>
    </w:p>
    <w:p w:rsidR="00000000" w:rsidDel="00000000" w:rsidP="00000000" w:rsidRDefault="00000000" w:rsidRPr="00000000" w14:paraId="00000020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Lomas de Santa Fe,</w:t>
      </w:r>
    </w:p>
    <w:p w:rsidR="00000000" w:rsidDel="00000000" w:rsidP="00000000" w:rsidRDefault="00000000" w:rsidRPr="00000000" w14:paraId="00000021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Contadero, </w:t>
      </w:r>
    </w:p>
    <w:p w:rsidR="00000000" w:rsidDel="00000000" w:rsidP="00000000" w:rsidRDefault="00000000" w:rsidRPr="00000000" w14:paraId="00000022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05109 Ciudad de México, CDMX</w:t>
      </w:r>
    </w:p>
    <w:p w:rsidR="00000000" w:rsidDel="00000000" w:rsidP="00000000" w:rsidRDefault="00000000" w:rsidRPr="00000000" w14:paraId="00000023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Tel. 01 55 5246 4800</w:t>
      </w:r>
    </w:p>
    <w:p w:rsidR="00000000" w:rsidDel="00000000" w:rsidP="00000000" w:rsidRDefault="00000000" w:rsidRPr="00000000" w14:paraId="00000024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2A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Para cualquier requerimiento de </w:t>
      </w: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contactar a: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Maria Fernanda Garcia Ramos</w:t>
      </w:r>
      <w:r w:rsidDel="00000000" w:rsidR="00000000" w:rsidRPr="00000000">
        <w:rPr>
          <w:rFonts w:ascii="Bodoni" w:cs="Bodoni" w:eastAsia="Bodoni" w:hAnsi="Bodoni"/>
          <w:rtl w:val="0"/>
        </w:rPr>
        <w:t xml:space="preserve">, Sr. Account Executive</w:t>
        <w:br w:type="textWrapping"/>
        <w:t xml:space="preserve">(+52)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1 55 41 38 21 92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| </w:t>
      </w:r>
      <w:hyperlink r:id="rId7">
        <w:r w:rsidDel="00000000" w:rsidR="00000000" w:rsidRPr="00000000">
          <w:rPr>
            <w:rFonts w:ascii="Bodoni" w:cs="Bodoni" w:eastAsia="Bodoni" w:hAnsi="Bodoni"/>
            <w:color w:val="1155cc"/>
            <w:u w:val="single"/>
            <w:rtl w:val="0"/>
          </w:rPr>
          <w:t xml:space="preserve">fgarcia@another.co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Luis Morales, Fashion Group Director </w:t>
      </w:r>
    </w:p>
    <w:p w:rsidR="00000000" w:rsidDel="00000000" w:rsidP="00000000" w:rsidRDefault="00000000" w:rsidRPr="00000000" w14:paraId="00000031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(+52) 55 9198 7567 | luis.morales@another.co</w:t>
      </w:r>
    </w:p>
    <w:p w:rsidR="00000000" w:rsidDel="00000000" w:rsidP="00000000" w:rsidRDefault="00000000" w:rsidRPr="00000000" w14:paraId="00000032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garcia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